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351EE">
      <w:pPr>
        <w:pStyle w:val="31"/>
        <w:jc w:val="center"/>
      </w:pPr>
      <w:r>
        <w:t>WorkBuddy API Key 接入操作手册</w:t>
      </w:r>
    </w:p>
    <w:p w14:paraId="1D27EF8C">
      <w:pPr>
        <w:pStyle w:val="3"/>
      </w:pPr>
      <w:r>
        <w:t>一、</w:t>
      </w:r>
      <w:r>
        <w:rPr>
          <w:rFonts w:hint="eastAsia" w:eastAsia="宋体"/>
          <w:lang w:val="en-US" w:eastAsia="zh-CN"/>
        </w:rPr>
        <w:t>获得</w:t>
      </w:r>
      <w:r>
        <w:t>API Key</w:t>
      </w:r>
    </w:p>
    <w:p w14:paraId="71C13109">
      <w:pPr>
        <w:pStyle w:val="4"/>
        <w:rPr>
          <w:rFonts w:hint="default" w:eastAsia="宋体"/>
          <w:lang w:val="en-US" w:eastAsia="zh-CN"/>
        </w:rPr>
      </w:pPr>
      <w:r>
        <w:t xml:space="preserve">1. </w:t>
      </w:r>
      <w:r>
        <w:rPr>
          <w:rFonts w:hint="eastAsia" w:eastAsia="宋体"/>
          <w:lang w:val="en-US" w:eastAsia="zh-CN"/>
        </w:rPr>
        <w:t>注册星枢</w:t>
      </w:r>
    </w:p>
    <w:p w14:paraId="791C6A4D">
      <w:pPr>
        <w:jc w:val="center"/>
        <w:rPr>
          <w:b w:val="0"/>
        </w:rPr>
      </w:pPr>
      <w:r>
        <w:drawing>
          <wp:inline distT="0" distB="0" distL="114300" distR="114300">
            <wp:extent cx="5476240" cy="3041650"/>
            <wp:effectExtent l="0" t="0" r="10160" b="635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FAC08">
      <w:pPr>
        <w:rPr>
          <w:rFonts w:hint="eastAsia" w:eastAsia="宋体"/>
          <w:b w:val="0"/>
          <w:lang w:val="en-US" w:eastAsia="zh-CN"/>
        </w:rPr>
      </w:pPr>
      <w:r>
        <w:rPr>
          <w:rFonts w:hint="eastAsia" w:eastAsia="宋体"/>
          <w:b w:val="0"/>
          <w:lang w:val="en-US" w:eastAsia="zh-CN"/>
        </w:rPr>
        <w:t>等待审核通过后，即可登陆。</w:t>
      </w:r>
    </w:p>
    <w:p w14:paraId="3766B866">
      <w:pPr>
        <w:pStyle w:val="4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2</w:t>
      </w:r>
      <w:r>
        <w:t xml:space="preserve">. </w:t>
      </w:r>
      <w:r>
        <w:rPr>
          <w:rFonts w:hint="eastAsia" w:eastAsia="宋体"/>
          <w:lang w:val="en-US" w:eastAsia="zh-CN"/>
        </w:rPr>
        <w:t>新增key</w:t>
      </w:r>
    </w:p>
    <w:p w14:paraId="0A18E779">
      <w:pPr>
        <w:jc w:val="center"/>
        <w:rPr>
          <w:rFonts w:hint="default" w:eastAsia="宋体"/>
          <w:b w:val="0"/>
          <w:lang w:val="en-US" w:eastAsia="zh-CN"/>
        </w:rPr>
      </w:pPr>
      <w:r>
        <w:drawing>
          <wp:inline distT="0" distB="0" distL="114300" distR="114300">
            <wp:extent cx="5476240" cy="3041650"/>
            <wp:effectExtent l="0" t="0" r="10160" b="635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5C8FD">
      <w:pPr>
        <w:rPr>
          <w:rFonts w:hint="default" w:eastAsia="宋体"/>
          <w:b w:val="0"/>
          <w:lang w:val="en-US" w:eastAsia="zh-CN"/>
        </w:rPr>
      </w:pPr>
      <w:r>
        <w:rPr>
          <w:rFonts w:hint="eastAsia" w:eastAsia="宋体"/>
          <w:b w:val="0"/>
          <w:lang w:val="en-US" w:eastAsia="zh-CN"/>
        </w:rPr>
        <w:t>按使用用途/应用/人员填写名称。点击复制可将api key复制到粘贴板。</w:t>
      </w:r>
    </w:p>
    <w:p w14:paraId="3C899204">
      <w:pPr>
        <w:pStyle w:val="4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3</w:t>
      </w:r>
      <w:r>
        <w:t xml:space="preserve">. </w:t>
      </w:r>
      <w:r>
        <w:rPr>
          <w:rFonts w:hint="eastAsia" w:eastAsia="宋体"/>
          <w:lang w:val="en-US" w:eastAsia="zh-CN"/>
        </w:rPr>
        <w:t>增加配额</w:t>
      </w:r>
    </w:p>
    <w:p w14:paraId="40A2BE10">
      <w:pPr>
        <w:jc w:val="center"/>
      </w:pPr>
      <w:r>
        <w:drawing>
          <wp:inline distT="0" distB="0" distL="114300" distR="114300">
            <wp:extent cx="5476240" cy="3041650"/>
            <wp:effectExtent l="0" t="0" r="10160" b="635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43CB6">
      <w:pPr>
        <w:jc w:val="center"/>
      </w:pPr>
      <w:r>
        <w:drawing>
          <wp:inline distT="0" distB="0" distL="114300" distR="114300">
            <wp:extent cx="5476240" cy="3041650"/>
            <wp:effectExtent l="0" t="0" r="10160" b="635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04131">
      <w:pPr>
        <w:rPr>
          <w:rFonts w:hint="eastAsia" w:eastAsia="宋体"/>
          <w:b w:val="0"/>
          <w:lang w:val="en-US" w:eastAsia="zh-CN"/>
        </w:rPr>
      </w:pPr>
      <w:r>
        <w:rPr>
          <w:rFonts w:hint="eastAsia" w:eastAsia="宋体"/>
          <w:b w:val="0"/>
          <w:lang w:val="en-US" w:eastAsia="zh-CN"/>
        </w:rPr>
        <w:t>新增配额项目、给项目增加配额。可按线上、线下两种方式增加配额，线上充值支付完成后即可正常使用api key，线下充值联系客服完成审核后即可正常使用。</w:t>
      </w:r>
    </w:p>
    <w:p w14:paraId="2A7BC57F">
      <w:pPr>
        <w:pStyle w:val="3"/>
      </w:pPr>
      <w:bookmarkStart w:id="0" w:name="_GoBack"/>
      <w:bookmarkEnd w:id="0"/>
      <w:r>
        <w:t>二、在 WorkBuddy 中配置自定义模型</w:t>
      </w:r>
    </w:p>
    <w:p w14:paraId="281C1D9F">
      <w:pPr>
        <w:pStyle w:val="4"/>
      </w:pPr>
      <w:r>
        <w:t>1. 打开模型菜单</w:t>
      </w:r>
    </w:p>
    <w:p w14:paraId="0E520684">
      <w:r>
        <w:t>打开 WorkBuddy 后，点击首页对应入口，调出模型菜单。</w:t>
      </w:r>
    </w:p>
    <w:p w14:paraId="1DA52F6B">
      <w:r>
        <w:drawing>
          <wp:inline distT="0" distB="0" distL="114300" distR="114300">
            <wp:extent cx="5029200" cy="346329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6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26C19">
      <w:pPr>
        <w:pStyle w:val="4"/>
      </w:pPr>
      <w:r>
        <w:t>2. 选择自定义模型</w:t>
      </w:r>
    </w:p>
    <w:p w14:paraId="15F2ABDD">
      <w:r>
        <w:t>在模型菜单中，选择「自定义模型」。</w:t>
      </w:r>
    </w:p>
    <w:p w14:paraId="0B625DFA">
      <w:r>
        <w:drawing>
          <wp:inline distT="0" distB="0" distL="114300" distR="114300">
            <wp:extent cx="5029200" cy="3463290"/>
            <wp:effectExtent l="0" t="0" r="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6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BA2C9">
      <w:pPr>
        <w:pStyle w:val="4"/>
      </w:pPr>
      <w:r>
        <w:t>3. 填写模型配置</w:t>
      </w:r>
    </w:p>
    <w:p w14:paraId="23E3A366">
      <w:r>
        <w:t>按下图要求填写配置信息：</w:t>
      </w:r>
    </w:p>
    <w:p w14:paraId="22ACE427">
      <w:r>
        <w:drawing>
          <wp:inline distT="0" distB="0" distL="114300" distR="114300">
            <wp:extent cx="5029200" cy="3463290"/>
            <wp:effectExtent l="0" t="0" r="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6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9"/>
        <w:tblW w:w="0" w:type="auto"/>
        <w:tblInd w:w="0" w:type="dxa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5950"/>
      </w:tblGrid>
      <w:tr w14:paraId="0FE5997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1AF9E8B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配置项</w:t>
            </w:r>
          </w:p>
        </w:tc>
        <w:tc>
          <w:tcPr>
            <w:tcW w:w="4320" w:type="dxa"/>
          </w:tcPr>
          <w:p w14:paraId="5857D43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填写内容</w:t>
            </w:r>
          </w:p>
        </w:tc>
      </w:tr>
      <w:tr w14:paraId="6D21950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12D10997">
            <w:pPr>
              <w:spacing w:after="0" w:line="240" w:lineRule="auto"/>
            </w:pPr>
            <w:r>
              <w:t>提供商</w:t>
            </w:r>
          </w:p>
        </w:tc>
        <w:tc>
          <w:tcPr>
            <w:tcW w:w="4320" w:type="dxa"/>
          </w:tcPr>
          <w:p w14:paraId="575DE560">
            <w:pPr>
              <w:spacing w:after="0" w:line="240" w:lineRule="auto"/>
            </w:pPr>
            <w:r>
              <w:t>下拉选择「自定义」</w:t>
            </w:r>
          </w:p>
        </w:tc>
      </w:tr>
      <w:tr w14:paraId="44D08B0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61BC8CDA">
            <w:pPr>
              <w:spacing w:after="0" w:line="240" w:lineRule="auto"/>
            </w:pPr>
            <w:r>
              <w:t>接口地址</w:t>
            </w:r>
          </w:p>
        </w:tc>
        <w:tc>
          <w:tcPr>
            <w:tcW w:w="4320" w:type="dxa"/>
          </w:tcPr>
          <w:p w14:paraId="13B7D7FC">
            <w:pPr>
              <w:spacing w:after="0" w:line="240" w:lineRule="auto"/>
            </w:pPr>
            <w:r>
              <w:rPr>
                <w:rFonts w:hint="eastAsia"/>
              </w:rPr>
              <w:t>https://token.soar.qjclouds.cn/laserStreamEr/00000000/v1</w:t>
            </w:r>
          </w:p>
        </w:tc>
      </w:tr>
      <w:tr w14:paraId="4CD06BA8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5C9B03AC">
            <w:pPr>
              <w:spacing w:after="0" w:line="240" w:lineRule="auto"/>
            </w:pPr>
            <w:r>
              <w:t>API Key</w:t>
            </w:r>
          </w:p>
        </w:tc>
        <w:tc>
          <w:tcPr>
            <w:tcW w:w="4320" w:type="dxa"/>
          </w:tcPr>
          <w:p w14:paraId="2BE58C6E">
            <w:pPr>
              <w:spacing w:after="0" w:line="240" w:lineRule="auto"/>
            </w:pPr>
            <w:r>
              <w:rPr>
                <w:rFonts w:hint="eastAsia" w:eastAsia="宋体"/>
                <w:lang w:val="en-US" w:eastAsia="zh-CN"/>
              </w:rPr>
              <w:t>星枢的</w:t>
            </w:r>
            <w:r>
              <w:t>API Key</w:t>
            </w:r>
          </w:p>
        </w:tc>
      </w:tr>
      <w:tr w14:paraId="00F57FFF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0A2F6668">
            <w:pPr>
              <w:spacing w:after="0" w:line="240" w:lineRule="auto"/>
            </w:pPr>
            <w:r>
              <w:t>模型名称</w:t>
            </w:r>
          </w:p>
        </w:tc>
        <w:tc>
          <w:tcPr>
            <w:tcW w:w="4320" w:type="dxa"/>
          </w:tcPr>
          <w:p w14:paraId="5EB800EC">
            <w:pPr>
              <w:spacing w:after="0"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qwen-plus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/>
              </w:rPr>
              <w:t>kimi-k3，deepseek-v4-flash，qwen3.7-max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/>
              </w:rPr>
              <w:t>qwen3.</w:t>
            </w:r>
            <w:r>
              <w:rPr>
                <w:rFonts w:hint="eastAsia" w:eastAsia="宋体"/>
                <w:lang w:val="en-US" w:eastAsia="zh-CN"/>
              </w:rPr>
              <w:t>8</w:t>
            </w:r>
            <w:r>
              <w:rPr>
                <w:rFonts w:hint="eastAsia"/>
              </w:rPr>
              <w:t>-ma</w:t>
            </w:r>
            <w:r>
              <w:rPr>
                <w:rFonts w:hint="eastAsia" w:eastAsia="宋体"/>
                <w:lang w:val="en-US" w:eastAsia="zh-CN"/>
              </w:rPr>
              <w:t>x，openai/gpt-5.6-luna，openai/gpt-5.6-terra，openai/gpt-5.6-sol，glm-5.2，anthropic/claude-fable-5等按需填写，更多模型请在星枢官网查看。</w:t>
            </w:r>
          </w:p>
        </w:tc>
      </w:tr>
    </w:tbl>
    <w:p w14:paraId="5EF7507C">
      <w:r>
        <w:t>填写完成后，点击「保存」。</w:t>
      </w:r>
    </w:p>
    <w:p w14:paraId="287E5E57">
      <w:pPr>
        <w:pStyle w:val="3"/>
      </w:pPr>
      <w:r>
        <w:t>三、开始使用</w:t>
      </w:r>
    </w:p>
    <w:p w14:paraId="29795952">
      <w:r>
        <w:t>关闭自定义模型配置页面，回到工作台，选择刚刚新建的模型，即可在 WorkBuddy 中使用。</w:t>
      </w:r>
    </w:p>
    <w:p w14:paraId="45D8BB8A">
      <w:r>
        <w:drawing>
          <wp:inline distT="0" distB="0" distL="114300" distR="114300">
            <wp:extent cx="5029200" cy="3463290"/>
            <wp:effectExtent l="0" t="0" r="0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6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A84F">
      <w:pPr>
        <w:pStyle w:val="3"/>
      </w:pPr>
      <w:r>
        <w:t>常见问题</w:t>
      </w:r>
    </w:p>
    <w:tbl>
      <w:tblPr>
        <w:tblStyle w:val="49"/>
        <w:tblW w:w="0" w:type="auto"/>
        <w:tblInd w:w="0" w:type="dxa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2180668B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c>
          <w:tcPr>
            <w:tcW w:w="4320" w:type="dxa"/>
          </w:tcPr>
          <w:p w14:paraId="0CA735B4">
            <w:pPr>
              <w:spacing w:after="0" w:line="240" w:lineRule="auto"/>
            </w:pPr>
            <w:r>
              <w:t>问题</w:t>
            </w:r>
          </w:p>
        </w:tc>
        <w:tc>
          <w:tcPr>
            <w:tcW w:w="4320" w:type="dxa"/>
          </w:tcPr>
          <w:p w14:paraId="3105B6CA">
            <w:pPr>
              <w:spacing w:after="0" w:line="240" w:lineRule="auto"/>
            </w:pPr>
            <w:r>
              <w:t>处理方式</w:t>
            </w:r>
          </w:p>
        </w:tc>
      </w:tr>
      <w:tr w14:paraId="286A9155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985593B">
            <w:pPr>
              <w:spacing w:after="0" w:line="240" w:lineRule="auto"/>
            </w:pPr>
            <w:r>
              <w:t>保存后无法使用</w:t>
            </w:r>
          </w:p>
        </w:tc>
        <w:tc>
          <w:tcPr>
            <w:tcW w:w="4320" w:type="dxa"/>
          </w:tcPr>
          <w:p w14:paraId="77C6ED8E">
            <w:pPr>
              <w:spacing w:after="0" w:line="240" w:lineRule="auto"/>
            </w:pPr>
            <w:r>
              <w:t>检查 API Key 是否正确，接口地址是否完整</w:t>
            </w:r>
          </w:p>
        </w:tc>
      </w:tr>
      <w:tr w14:paraId="01FF90D2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09EA592">
            <w:pPr>
              <w:spacing w:after="0" w:line="240" w:lineRule="auto"/>
            </w:pPr>
            <w:r>
              <w:t>模型响应异常</w:t>
            </w:r>
          </w:p>
        </w:tc>
        <w:tc>
          <w:tcPr>
            <w:tcW w:w="4320" w:type="dxa"/>
          </w:tcPr>
          <w:p w14:paraId="68FC3012">
            <w:pPr>
              <w:spacing w:after="0" w:line="240" w:lineRule="auto"/>
            </w:pPr>
            <w:r>
              <w:t>确认模型名称填写为 deepseek-v4-flash或kimi-k3</w:t>
            </w:r>
            <w:r>
              <w:rPr>
                <w:rFonts w:hint="eastAsia" w:eastAsia="宋体"/>
                <w:lang w:val="en-US" w:eastAsia="zh-CN"/>
              </w:rPr>
              <w:t>等示例格式</w:t>
            </w:r>
            <w:r>
              <w:t>，无多余空格</w:t>
            </w:r>
          </w:p>
        </w:tc>
      </w:tr>
    </w:tbl>
    <w:p w14:paraId="7356BCAF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平方怀古体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平方怀古体">
    <w:panose1 w:val="02000500000000000000"/>
    <w:charset w:val="80"/>
    <w:family w:val="auto"/>
    <w:pitch w:val="default"/>
    <w:sig w:usb0="80000001" w:usb1="08010000" w:usb2="00000010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3B34BD"/>
    <w:rsid w:val="046E3FA0"/>
    <w:rsid w:val="0D4A5FD6"/>
    <w:rsid w:val="155935BB"/>
    <w:rsid w:val="263A491A"/>
    <w:rsid w:val="331704BD"/>
    <w:rsid w:val="33C5616B"/>
    <w:rsid w:val="491027B1"/>
    <w:rsid w:val="6DA03EFA"/>
    <w:rsid w:val="76C2663F"/>
    <w:rsid w:val="7D8B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261</Words>
  <Characters>313</Characters>
  <Lines>0</Lines>
  <Paragraphs>0</Paragraphs>
  <TotalTime>12</TotalTime>
  <ScaleCrop>false</ScaleCrop>
  <LinksUpToDate>false</LinksUpToDate>
  <CharactersWithSpaces>332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陈紫寒</cp:lastModifiedBy>
  <dcterms:modified xsi:type="dcterms:W3CDTF">2026-09-02T02:51:57Z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eyJoZGlkIjoiZGE1YTM1MjZkODUxNDYxODQ0OGNhYmU0MzUzYzJiNzkiLCJ1c2VySWQiOiIxNzY2MDk4ODgyIn0=</vt:lpwstr>
  </property>
  <property fmtid="{D5CDD505-2E9C-101B-9397-08002B2CF9AE}" pid="3" name="KSOProductBuildVer">
    <vt:lpwstr>2052-12.1.0.28505</vt:lpwstr>
  </property>
  <property fmtid="{D5CDD505-2E9C-101B-9397-08002B2CF9AE}" pid="4" name="ICV">
    <vt:lpwstr>6198C99347874E529549FCBCB9A732ED_12</vt:lpwstr>
  </property>
</Properties>
</file>